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73739A">
      <w:pPr>
        <w:ind w:left="0" w:leftChars="0"/>
        <w:rPr>
          <w:rFonts w:hint="eastAsia" w:ascii="微软雅黑" w:hAnsi="微软雅黑" w:eastAsia="微软雅黑" w:cs="微软雅黑"/>
          <w:sz w:val="24"/>
          <w:szCs w:val="24"/>
          <w:lang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</w:rPr>
        <w:t>一、项目编号：</w:t>
      </w:r>
      <w:r>
        <w:rPr>
          <w:rStyle w:val="5"/>
          <w:rFonts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</w:rPr>
        <w:t>JLRMYY-ZB-2026-01</w:t>
      </w: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lang w:val="en-US" w:eastAsia="zh-CN"/>
        </w:rPr>
        <w:t>6</w:t>
      </w:r>
      <w:bookmarkStart w:id="0" w:name="_GoBack"/>
      <w:bookmarkEnd w:id="0"/>
    </w:p>
    <w:p w14:paraId="42A16BA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（一）项目名称：</w:t>
      </w:r>
      <w:r>
        <w:rPr>
          <w:rFonts w:ascii="微软雅黑" w:hAnsi="微软雅黑" w:eastAsia="微软雅黑" w:cs="微软雅黑"/>
          <w:i w:val="0"/>
          <w:iCs w:val="0"/>
          <w:caps w:val="0"/>
          <w:color w:val="1A1A1A"/>
          <w:spacing w:val="0"/>
          <w:sz w:val="25"/>
          <w:szCs w:val="25"/>
          <w:shd w:val="clear" w:fill="FFFFFF"/>
        </w:rPr>
        <w:t>电动妇科人流床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。</w:t>
      </w:r>
    </w:p>
    <w:p w14:paraId="23B9E35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（二）项目要求：</w:t>
      </w:r>
    </w:p>
    <w:p w14:paraId="1ABB577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1、本项目预算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8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万元，包含</w:t>
      </w:r>
      <w:r>
        <w:rPr>
          <w:rFonts w:ascii="微软雅黑" w:hAnsi="微软雅黑" w:eastAsia="微软雅黑" w:cs="微软雅黑"/>
          <w:i w:val="0"/>
          <w:iCs w:val="0"/>
          <w:caps w:val="0"/>
          <w:color w:val="1A1A1A"/>
          <w:spacing w:val="0"/>
          <w:sz w:val="25"/>
          <w:szCs w:val="25"/>
          <w:shd w:val="clear" w:fill="FFFFFF"/>
        </w:rPr>
        <w:t>电动妇科人流床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5"/>
          <w:szCs w:val="25"/>
          <w:shd w:val="clear" w:fill="FFFFFF"/>
          <w:vertAlign w:val="baseline"/>
        </w:rPr>
        <w:t>一台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。</w:t>
      </w:r>
    </w:p>
    <w:p w14:paraId="1E3A5E6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2、质保：设备免费质保≥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  <w:lang w:val="en-US" w:eastAsia="zh-CN"/>
        </w:rPr>
        <w:t>5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年，所供设备必须在近一年内生产，不得提供库存机。</w:t>
      </w:r>
    </w:p>
    <w:p w14:paraId="00C7A6D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 w:line="504" w:lineRule="atLeast"/>
        <w:ind w:left="0" w:right="0" w:firstLine="636"/>
        <w:textAlignment w:val="baseline"/>
        <w:rPr>
          <w:rFonts w:hint="default" w:ascii="sans-serif" w:hAnsi="sans-serif" w:eastAsia="sans-serif" w:cs="sans-serif"/>
          <w:i w:val="0"/>
          <w:iCs w:val="0"/>
          <w:caps w:val="0"/>
          <w:color w:val="000000"/>
          <w:spacing w:val="0"/>
          <w:sz w:val="19"/>
          <w:szCs w:val="19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1A1A1A"/>
          <w:spacing w:val="0"/>
          <w:sz w:val="24"/>
          <w:szCs w:val="24"/>
          <w:shd w:val="clear" w:fill="FFFFFF"/>
          <w:vertAlign w:val="baseline"/>
        </w:rPr>
        <w:t>（三）配置和技术要求：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404040"/>
          <w:spacing w:val="0"/>
          <w:sz w:val="24"/>
          <w:szCs w:val="24"/>
          <w:shd w:val="clear" w:fill="FFFFFF"/>
          <w:vertAlign w:val="baseline"/>
        </w:rPr>
        <w:t>  </w:t>
      </w:r>
    </w:p>
    <w:p w14:paraId="7124E2CB">
      <w:pPr>
        <w:numPr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1. 全电动多功能妇科检查床，适用于妇科检查及门诊手术。</w:t>
      </w:r>
    </w:p>
    <w:p w14:paraId="5796E69C">
      <w:pPr>
        <w:numPr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2. 床垫达到或优于优质人造皮柔垫，防水抗污、防静电，后期方便更换。</w:t>
      </w:r>
    </w:p>
    <w:p w14:paraId="38D79C4F">
      <w:pPr>
        <w:numPr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3. 床板需具有防水、抗污、耐酸碱、防紫外线照射、温湿度变化而不变形等功能。</w:t>
      </w:r>
    </w:p>
    <w:p w14:paraId="0D0A32AB">
      <w:pPr>
        <w:numPr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▲4. 可用电动方式操作检查床床面升降、背板升降、坐板单独升降等，驱动方式可为电动推杆、电动液压或其他等效电动驱动技术。检查床需具有刹车功能及释放装置。</w:t>
      </w:r>
    </w:p>
    <w:p w14:paraId="30459546">
      <w:pPr>
        <w:numPr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▲5. 检查床底座结构稳固，床面平稳，承受力臂强，底座具有内藏式脚轮（数量不少于3个），移动性、转向性和稳定性佳。</w:t>
      </w:r>
    </w:p>
    <w:p w14:paraId="76378EED">
      <w:pPr>
        <w:numPr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6. 床面由背板、坐板、脚板部分组成，且可选配辅助板。</w:t>
      </w:r>
    </w:p>
    <w:p w14:paraId="3274EEB6">
      <w:pPr>
        <w:numPr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7. 电动驱动操作方式包含脚踏开关，脚踏开关应具备防水、防污功能，操作安全方便；同时可配备手控器或其他等效操控装置作为辅助操作方式。</w:t>
      </w:r>
    </w:p>
    <w:p w14:paraId="03DCA96E">
      <w:pPr>
        <w:numPr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▲8. 检查床床垫结合人体工学设计，采用无缝隙或一体化成型工艺，防止液体渗漏。</w:t>
      </w:r>
    </w:p>
    <w:p w14:paraId="3AEFAEB9">
      <w:pPr>
        <w:numPr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9. 检查床具有升降柱功能，坚固稳定，上升下降行程≥25cm。</w:t>
      </w:r>
    </w:p>
    <w:p w14:paraId="1889F08B">
      <w:pPr>
        <w:numPr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10. 检查床具备污物盆及滤网，方便承载妇科检查及门诊术冲洗液，且滤网具防溅功能。</w:t>
      </w:r>
    </w:p>
    <w:p w14:paraId="33CD442A">
      <w:pPr>
        <w:numPr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11. 床面尺寸：长度≥140cm，宽度≥55cm</w:t>
      </w:r>
    </w:p>
    <w:p w14:paraId="5C694CA5">
      <w:pPr>
        <w:numPr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▲12. 升降调节范围：≥60㎝ ~  85㎝</w:t>
      </w:r>
    </w:p>
    <w:p w14:paraId="1EA5C168">
      <w:pPr>
        <w:numPr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13. 背板角度：≥+60° ~ 0°（或具备负角度调节功能，负角度范围由投标人根据产品设计响应）</w:t>
      </w:r>
    </w:p>
    <w:p w14:paraId="4D65F0C1">
      <w:pPr>
        <w:numPr>
          <w:numId w:val="0"/>
        </w:numPr>
        <w:ind w:leftChars="200"/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14. 坐板角度：具备角度调节功能，正角度调节范围由投标人根据产品设计响应（建议最低要求≥+10°）</w:t>
      </w:r>
    </w:p>
    <w:p w14:paraId="44548B36">
      <w:pPr>
        <w:numPr>
          <w:numId w:val="0"/>
        </w:numPr>
        <w:ind w:leftChars="200"/>
        <w:rPr>
          <w:rFonts w:hint="default" w:ascii="微软雅黑" w:hAnsi="微软雅黑" w:eastAsia="微软雅黑" w:cs="微软雅黑"/>
          <w:sz w:val="24"/>
          <w:szCs w:val="24"/>
          <w:lang w:val="en-US" w:eastAsia="zh-CN"/>
        </w:rPr>
      </w:pPr>
      <w:r>
        <w:rPr>
          <w:rFonts w:hint="eastAsia" w:ascii="微软雅黑" w:hAnsi="微软雅黑" w:eastAsia="微软雅黑" w:cs="微软雅黑"/>
          <w:sz w:val="24"/>
          <w:szCs w:val="24"/>
          <w:lang w:val="en-US" w:eastAsia="zh-CN"/>
        </w:rPr>
        <w:t>15，配备固定人流床上的妇科检查冷光照明灯。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994114"/>
    <w:rsid w:val="095A2C00"/>
    <w:rsid w:val="165A7684"/>
    <w:rsid w:val="1B994114"/>
    <w:rsid w:val="1EF403C4"/>
    <w:rsid w:val="319305ED"/>
    <w:rsid w:val="38D77455"/>
    <w:rsid w:val="4C250183"/>
    <w:rsid w:val="4FA85C28"/>
    <w:rsid w:val="68841BD1"/>
    <w:rsid w:val="6CBE6662"/>
    <w:rsid w:val="704812B1"/>
    <w:rsid w:val="7E9A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paragraph" w:customStyle="1" w:styleId="6">
    <w:name w:val="样式1"/>
    <w:basedOn w:val="1"/>
    <w:qFormat/>
    <w:uiPriority w:val="0"/>
    <w:rPr>
      <w:rFonts w:hint="eastAsia" w:ascii="微软雅黑" w:hAnsi="微软雅黑" w:eastAsia="微软雅黑" w:cs="微软雅黑"/>
      <w:sz w:val="30"/>
      <w:szCs w:val="3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市直单位</Company>
  <Pages>2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2025-09-06T00:23:00Z</dcterms:created>
  <dc:creator>SONY OFFICE</dc:creator>
  <cp:lastModifiedBy>SONY</cp:lastModifiedBy>
  <dcterms:modified xsi:type="dcterms:W3CDTF">2026-07-30T08:33:46Z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ICV">
    <vt:lpwstr>8D2B9BCF85734768827224C257544013_12</vt:lpwstr>
  </property>
</Properties>
</file>