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28B73">
      <w:pPr>
        <w:pStyle w:val="1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Style w:val="16"/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JLRMYY-ZB-2026-0</w:t>
      </w:r>
      <w:r>
        <w:rPr>
          <w:rStyle w:val="1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21</w:t>
      </w:r>
    </w:p>
    <w:p w14:paraId="118688ED">
      <w:pPr>
        <w:pStyle w:val="1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636" w:leftChars="0" w:right="0" w:rightChars="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（一）项目名称：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空气消毒机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。</w:t>
      </w:r>
    </w:p>
    <w:p w14:paraId="3D4887BE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（二）项目要求：</w:t>
      </w:r>
    </w:p>
    <w:p w14:paraId="5F049D8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提供多款型号来满足不同房间面积的消毒需求。</w:t>
      </w:r>
    </w:p>
    <w:p w14:paraId="2CC62048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提供挂式和移动式两种安装方式。</w:t>
      </w:r>
    </w:p>
    <w:p w14:paraId="1092C12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质保：设备免费质保≥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年，所供设备必须在近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年内生产，不得提供库存机。</w:t>
      </w:r>
    </w:p>
    <w:p w14:paraId="3C968F2F">
      <w:pPr>
        <w:pStyle w:val="1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leftChars="0" w:right="0" w:firstLine="636" w:firstLineChars="0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配置和技术要求：  </w:t>
      </w:r>
    </w:p>
    <w:p w14:paraId="1F421BAA">
      <w:pPr>
        <w:pStyle w:val="12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主要功能： </w:t>
      </w:r>
    </w:p>
    <w:p w14:paraId="627FA26C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Chars="0" w:right="0" w:right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主机壳体采用阻燃金属材料，表面经防潮处理；面板采用平整光滑、易清洁材质，无凹凸结构，便于日常清洁维护，降低交叉感染风险。 </w:t>
      </w:r>
    </w:p>
    <w:p w14:paraId="435C6AB0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采用微电脑控制系统，配备中文显示操作界面，支持人机交互操作，显示清晰可读。</w:t>
      </w:r>
    </w:p>
    <w:p w14:paraId="2365E613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紫外线光源、电机、负离子等核心部件故障自动检测。 </w:t>
      </w:r>
    </w:p>
    <w:p w14:paraId="340BC816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具备紫外线强度在线自动检测功能；采用高反射率材料固定结构，有效提升紫外线照射效率，反射率≥80%。 </w:t>
      </w:r>
    </w:p>
    <w:p w14:paraId="602C8B2D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整机工作寿命计时和清洗保养提醒功能。 </w:t>
      </w:r>
    </w:p>
    <w:p w14:paraId="6D158857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具备光源冗余设计或备用光源切换功能，单组光源故障时可自动切换或补偿，确保消毒连续性。 </w:t>
      </w:r>
    </w:p>
    <w:p w14:paraId="7FEA5A2D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控制系统内置计时模块，支持定时消毒功能，计时精度误差≤±1min/24h。</w:t>
      </w:r>
    </w:p>
    <w:p w14:paraId="7A198498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支持程控、遥控、手动多种控制方式消毒运行。 </w:t>
      </w:r>
    </w:p>
    <w:p w14:paraId="74D0E420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风速多档可调（不少于3档）；风道设计合理，有效避免气流直吹人体，确保使用舒适性。 </w:t>
      </w:r>
    </w:p>
    <w:p w14:paraId="796561C7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机壳采用易拆卸结构设计，无需专用工具即可开启，便于日常清洗、保养和维护。 </w:t>
      </w:r>
    </w:p>
    <w:p w14:paraId="7C4A5CBA">
      <w:pPr>
        <w:pStyle w:val="12"/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leftChars="0" w:right="0" w:rightChars="0" w:firstLine="0" w:firstLine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配备辅助净化功能，如活性炭吸附除臭及光触媒/等离子体/光氢离子等除菌技术（至少具备一种），有效提升空气质量。 </w:t>
      </w:r>
    </w:p>
    <w:p w14:paraId="7F0C9D7F">
      <w:pPr>
        <w:pStyle w:val="1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Chars="0" w:right="0" w:rightChars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1.12、遥控器配备收纳固定装置（如磁吸、挂绳、卡槽等），便于规范放置。</w:t>
      </w:r>
    </w:p>
    <w:p w14:paraId="0ABB5F4F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2、主要技术参数： </w:t>
      </w:r>
    </w:p>
    <w:p w14:paraId="0B54235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、循环消毒风量：≥1000m³/h。 </w:t>
      </w:r>
    </w:p>
    <w:p w14:paraId="0684FF5E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、紫外线辐照强度：符合GB 28235-2020《紫外线消毒器卫生要求》规定，在标准测试条件下，辐照强度满足相应灯管类型的国标要求（直管型紫外线灯：新灯≥100μW/cm²，使用中≥70μW/cm²）。 </w:t>
      </w:r>
    </w:p>
    <w:p w14:paraId="71A3DDA5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、消毒功率：≤500W，或按能效比标注：单位循环风量能耗≤0.5W/(m³/h)。</w:t>
      </w:r>
    </w:p>
    <w:p w14:paraId="59FCFB8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、紫外线光源有效寿命：≥5000h（灯管类）或≥10000h（LED类），提供寿命验证依据。 </w:t>
      </w:r>
    </w:p>
    <w:p w14:paraId="35667EC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、紫外线泄漏量：≤5μW/cm²，符合GB 28235-2020要求。 </w:t>
      </w:r>
    </w:p>
    <w:p w14:paraId="64E7A45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、消毒时空气中臭氧量：≤0.1mg/m³。 </w:t>
      </w:r>
    </w:p>
    <w:p w14:paraId="7585513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、具备负离子释放功能，负离子发生量≥3×10⁶个/cm³（标注测试条件），或提供负离子功能有效性检测报告。 </w:t>
      </w:r>
    </w:p>
    <w:p w14:paraId="17310CA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、噪音：≤55dB(A)（距离设备1m处，高速运行状态下测量）。 </w:t>
      </w:r>
    </w:p>
    <w:p w14:paraId="377554E2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、消毒效果：符合GB 15982-2012《医院消毒卫生标准》Ⅱ类或Ⅲ类环境空气卫生标准，提供合格检测报告。 </w:t>
      </w:r>
    </w:p>
    <w:p w14:paraId="12C6A181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、适用环境：医院病区等医疗卫生场所，支持有人状态下的动态消毒及无人状态下的静态消毒。 </w:t>
      </w:r>
    </w:p>
    <w:p w14:paraId="3815B31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2.1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、电气安全：符合GB 9706.1-2020相关要求。</w:t>
      </w:r>
    </w:p>
    <w:p w14:paraId="1DA2432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 xml:space="preserve">3、其它： </w:t>
      </w:r>
    </w:p>
    <w:p w14:paraId="375C3F7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68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3.1、提供有效的消毒产品卫生安全评价报告及备案证明，或符合《消毒产品卫生安全评价规定》要求的检验报告。</w:t>
      </w:r>
    </w:p>
    <w:p w14:paraId="74F08207">
      <w:pPr>
        <w:pStyle w:val="1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636" w:leftChars="0" w:right="0" w:rightChars="0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E6A3DE"/>
    <w:multiLevelType w:val="multilevel"/>
    <w:tmpl w:val="8FE6A3DE"/>
    <w:lvl w:ilvl="0" w:tentative="0">
      <w:start w:val="1"/>
      <w:numFmt w:val="decimal"/>
      <w:suff w:val="nothing"/>
      <w:lvlText w:val="%1、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nothing"/>
      <w:lvlText w:val="%1.%2、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nothing"/>
      <w:lvlText w:val="%1.%2.%3、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nothing"/>
      <w:lvlText w:val="%1.%2.%3.%4、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nothing"/>
      <w:lvlText w:val="%1.%2.%3.%4.%5、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nothing"/>
      <w:lvlText w:val="%1.%2.%3.%4.%5.%6、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nothing"/>
      <w:lvlText w:val="%1.%2.%3.%4.%5.%6.%7、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nothing"/>
      <w:lvlText w:val="%1.%2.%3.%4.%5.%6.%7.%8、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nothing"/>
      <w:lvlText w:val="%1.%2.%3.%4.%5.%6.%7.%8.%9、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978D222C"/>
    <w:multiLevelType w:val="multilevel"/>
    <w:tmpl w:val="978D222C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AA21BA50"/>
    <w:multiLevelType w:val="singleLevel"/>
    <w:tmpl w:val="AA21BA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F1C7108"/>
    <w:multiLevelType w:val="singleLevel"/>
    <w:tmpl w:val="3F1C710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28F2281"/>
    <w:rsid w:val="095A2C00"/>
    <w:rsid w:val="14F517A7"/>
    <w:rsid w:val="165A7684"/>
    <w:rsid w:val="1B994114"/>
    <w:rsid w:val="1EF403C4"/>
    <w:rsid w:val="258162DF"/>
    <w:rsid w:val="2E4367C8"/>
    <w:rsid w:val="2EAB030B"/>
    <w:rsid w:val="319305ED"/>
    <w:rsid w:val="3559601B"/>
    <w:rsid w:val="38D77455"/>
    <w:rsid w:val="45C046DC"/>
    <w:rsid w:val="4C250183"/>
    <w:rsid w:val="4FA85C28"/>
    <w:rsid w:val="50CA1696"/>
    <w:rsid w:val="532375A1"/>
    <w:rsid w:val="68841BD1"/>
    <w:rsid w:val="6CBE6662"/>
    <w:rsid w:val="704812B1"/>
    <w:rsid w:val="7E9A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TML Code"/>
    <w:basedOn w:val="15"/>
    <w:qFormat/>
    <w:uiPriority w:val="0"/>
    <w:rPr>
      <w:rFonts w:ascii="Courier New" w:hAnsi="Courier New"/>
      <w:sz w:val="20"/>
    </w:rPr>
  </w:style>
  <w:style w:type="paragraph" w:customStyle="1" w:styleId="18">
    <w:name w:val="样式1"/>
    <w:basedOn w:val="1"/>
    <w:qFormat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2026-10-12T08:09:42Z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24619CB8262046D5BC20C70E2745AA19_13</vt:lpwstr>
  </property>
</Properties>
</file>